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94216c"/>
          <w:sz w:val="28"/>
          <w:szCs w:val="28"/>
        </w:rPr>
      </w:pPr>
      <w:r w:rsidDel="00000000" w:rsidR="00000000" w:rsidRPr="00000000">
        <w:rPr>
          <w:rFonts w:ascii="Arial" w:cs="Arial" w:eastAsia="Arial" w:hAnsi="Arial"/>
          <w:b w:val="1"/>
          <w:color w:val="94216c"/>
          <w:sz w:val="28"/>
          <w:szCs w:val="28"/>
          <w:rtl w:val="0"/>
        </w:rPr>
        <w:t xml:space="preserve">Financial and Housing Information Form</w:t>
      </w:r>
    </w:p>
    <w:p w:rsidR="00000000" w:rsidDel="00000000" w:rsidP="00000000" w:rsidRDefault="00000000" w:rsidRPr="00000000" w14:paraId="0000000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Sorority:</w:t>
        <w:tab/>
      </w:r>
      <w:r w:rsidDel="00000000" w:rsidR="00000000" w:rsidRPr="00000000">
        <w:rPr>
          <w:rFonts w:ascii="Arial" w:cs="Arial" w:eastAsia="Arial" w:hAnsi="Arial"/>
          <w:sz w:val="20"/>
          <w:szCs w:val="20"/>
          <w:u w:val="single"/>
          <w:rtl w:val="0"/>
        </w:rPr>
        <w:t xml:space="preserve">Delta Gamma</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Campus:</w:t>
        <w:tab/>
      </w:r>
      <w:r w:rsidDel="00000000" w:rsidR="00000000" w:rsidRPr="00000000">
        <w:rPr>
          <w:rFonts w:ascii="Arial" w:cs="Arial" w:eastAsia="Arial" w:hAnsi="Arial"/>
          <w:sz w:val="20"/>
          <w:szCs w:val="20"/>
          <w:u w:val="single"/>
          <w:rtl w:val="0"/>
        </w:rPr>
        <w:t xml:space="preserve">Rutgers University New Brunswick</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00b085"/>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color w:val="00b085"/>
          <w:sz w:val="20"/>
          <w:szCs w:val="20"/>
        </w:rPr>
      </w:pPr>
      <w:r w:rsidDel="00000000" w:rsidR="00000000" w:rsidRPr="00000000">
        <w:rPr>
          <w:rFonts w:ascii="Arial" w:cs="Arial" w:eastAsia="Arial" w:hAnsi="Arial"/>
          <w:b w:val="1"/>
          <w:color w:val="00b085"/>
          <w:sz w:val="20"/>
          <w:szCs w:val="20"/>
          <w:rtl w:val="0"/>
        </w:rPr>
        <w:t xml:space="preserve">Chapter Fees</w:t>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New Member Fees: </w:t>
      </w:r>
      <w:r w:rsidDel="00000000" w:rsidR="00000000" w:rsidRPr="00000000">
        <w:rPr>
          <w:rFonts w:ascii="Arial" w:cs="Arial" w:eastAsia="Arial" w:hAnsi="Arial"/>
          <w:sz w:val="20"/>
          <w:szCs w:val="20"/>
          <w:u w:val="single"/>
          <w:rtl w:val="0"/>
        </w:rPr>
        <w:t xml:space="preserve">$1,534</w:t>
      </w:r>
      <w:r w:rsidDel="00000000" w:rsidR="00000000" w:rsidRPr="00000000">
        <w:rPr>
          <w:rtl w:val="0"/>
        </w:rPr>
      </w:r>
    </w:p>
    <w:p w:rsidR="00000000" w:rsidDel="00000000" w:rsidP="00000000" w:rsidRDefault="00000000" w:rsidRPr="00000000" w14:paraId="00000009">
      <w:pPr>
        <w:spacing w:after="0" w:line="240"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NOTE: All items included in the New Member Fees (above) are listed and itemized in the chart below. The items will vary for each sorority. The amount for each term should be all-inclusive. </w:t>
      </w:r>
    </w:p>
    <w:tbl>
      <w:tblPr>
        <w:tblStyle w:val="Table1"/>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798"/>
        <w:gridCol w:w="1798"/>
        <w:gridCol w:w="1799"/>
        <w:gridCol w:w="1798"/>
        <w:gridCol w:w="1798"/>
        <w:gridCol w:w="1799"/>
        <w:tblGridChange w:id="0">
          <w:tblGrid>
            <w:gridCol w:w="1798"/>
            <w:gridCol w:w="1798"/>
            <w:gridCol w:w="1799"/>
            <w:gridCol w:w="1798"/>
            <w:gridCol w:w="1798"/>
            <w:gridCol w:w="1799"/>
          </w:tblGrid>
        </w:tblGridChange>
      </w:tblGrid>
      <w:tr>
        <w:trPr>
          <w:cantSplit w:val="0"/>
          <w:trHeight w:val="480" w:hRule="atLeast"/>
          <w:tblHeader w:val="0"/>
        </w:trPr>
        <w:tc>
          <w:tcPr/>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 panhellenic fee: </w:t>
            </w:r>
          </w:p>
        </w:tc>
        <w:tc>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Initiation fee:</w:t>
            </w:r>
          </w:p>
        </w:tc>
        <w:tc>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Payroll:</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r>
      <w:tr>
        <w:trPr>
          <w:cantSplit w:val="0"/>
          <w:trHeight w:val="480" w:hRule="atLeast"/>
          <w:tblHeader w:val="0"/>
        </w:trPr>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dues: </w:t>
            </w:r>
          </w:p>
        </w:tc>
        <w:tc>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Board: </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Campus Panhellenic fee: </w:t>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r>
      <w:tr>
        <w:trPr>
          <w:cantSplit w:val="0"/>
          <w:trHeight w:val="480" w:hRule="atLeast"/>
          <w:tblHeader w:val="0"/>
        </w:trPr>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Social/special events:</w:t>
            </w:r>
          </w:p>
        </w:tc>
        <w:tc>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Meal plan:</w:t>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Per Capita dues: </w:t>
            </w:r>
          </w:p>
        </w:tc>
        <w:tc>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r>
      <w:tr>
        <w:trPr>
          <w:cantSplit w:val="0"/>
          <w:trHeight w:val="480" w:hRule="atLeast"/>
          <w:tblHeader w:val="0"/>
        </w:trPr>
        <w:tc>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Obligation:</w:t>
            </w:r>
          </w:p>
        </w:tc>
        <w:tc>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Technology fee:</w:t>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Greekbill fee: </w:t>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r>
      <w:tr>
        <w:trPr>
          <w:cantSplit w:val="0"/>
          <w:trHeight w:val="480" w:hRule="atLeast"/>
          <w:tblHeader w:val="0"/>
        </w:trPr>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New Member fees:</w:t>
            </w:r>
          </w:p>
        </w:tc>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House Corp fee:</w:t>
            </w:r>
          </w:p>
        </w:tc>
        <w:tc>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tbl>
      <w:tblPr>
        <w:tblStyle w:val="Table2"/>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875"/>
        <w:gridCol w:w="1800"/>
        <w:gridCol w:w="4140"/>
        <w:gridCol w:w="1975"/>
        <w:tblGridChange w:id="0">
          <w:tblGrid>
            <w:gridCol w:w="2875"/>
            <w:gridCol w:w="1800"/>
            <w:gridCol w:w="4140"/>
            <w:gridCol w:w="1975"/>
          </w:tblGrid>
        </w:tblGridChange>
      </w:tblGrid>
      <w:tr>
        <w:trPr>
          <w:cantSplit w:val="0"/>
          <w:tblHeader w:val="0"/>
        </w:trPr>
        <w:tc>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Amount due on Bid Day:</w:t>
            </w:r>
          </w:p>
        </w:tc>
        <w:tc>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$0</w:t>
            </w:r>
          </w:p>
        </w:tc>
        <w:tc>
          <w:tcPr/>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Amount due by March 1st:</w:t>
            </w:r>
          </w:p>
        </w:tc>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$1,534</w:t>
            </w:r>
          </w:p>
        </w:tc>
      </w:tr>
    </w:tbl>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 Members Residing IN HOUSE (d / s): Fall </w:t>
      </w:r>
      <w:r w:rsidDel="00000000" w:rsidR="00000000" w:rsidRPr="00000000">
        <w:rPr>
          <w:rFonts w:ascii="Arial" w:cs="Arial" w:eastAsia="Arial" w:hAnsi="Arial"/>
          <w:sz w:val="20"/>
          <w:szCs w:val="20"/>
          <w:u w:val="single"/>
          <w:rtl w:val="0"/>
        </w:rPr>
        <w:t xml:space="preserve">$4,652 / $5,219</w:t>
      </w:r>
      <w:r w:rsidDel="00000000" w:rsidR="00000000" w:rsidRPr="00000000">
        <w:rPr>
          <w:rFonts w:ascii="Arial" w:cs="Arial" w:eastAsia="Arial" w:hAnsi="Arial"/>
          <w:sz w:val="20"/>
          <w:szCs w:val="20"/>
          <w:rtl w:val="0"/>
        </w:rPr>
        <w:tab/>
        <w:t xml:space="preserve"> Spring </w:t>
      </w:r>
      <w:r w:rsidDel="00000000" w:rsidR="00000000" w:rsidRPr="00000000">
        <w:rPr>
          <w:rFonts w:ascii="Arial" w:cs="Arial" w:eastAsia="Arial" w:hAnsi="Arial"/>
          <w:sz w:val="20"/>
          <w:szCs w:val="20"/>
          <w:u w:val="single"/>
          <w:rtl w:val="0"/>
        </w:rPr>
        <w:t xml:space="preserve">$4,719 / $5,286</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spacing w:after="0" w:line="240"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NOTE: All items included in the academic terms (above) are listed and itemized in the chart below. The items will vary for each sorority. The amount for each term should be all-inclusive.</w:t>
      </w:r>
    </w:p>
    <w:tbl>
      <w:tblPr>
        <w:tblStyle w:val="Table3"/>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798"/>
        <w:gridCol w:w="1798"/>
        <w:gridCol w:w="1799"/>
        <w:gridCol w:w="1798"/>
        <w:gridCol w:w="1798"/>
        <w:gridCol w:w="1799"/>
        <w:tblGridChange w:id="0">
          <w:tblGrid>
            <w:gridCol w:w="1798"/>
            <w:gridCol w:w="1798"/>
            <w:gridCol w:w="1799"/>
            <w:gridCol w:w="1798"/>
            <w:gridCol w:w="1798"/>
            <w:gridCol w:w="1799"/>
          </w:tblGrid>
        </w:tblGridChange>
      </w:tblGrid>
      <w:tr>
        <w:trPr>
          <w:cantSplit w:val="0"/>
          <w:trHeight w:val="480" w:hRule="atLeast"/>
          <w:tblHeader w:val="0"/>
        </w:trPr>
        <w:tc>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 panhellenic fee: </w:t>
            </w:r>
          </w:p>
        </w:tc>
        <w:tc>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Rent (double):</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Rent (single):</w:t>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$3,528/semester</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$4,095/semester</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Payroll:</w:t>
            </w:r>
          </w:p>
        </w:tc>
        <w:tc>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$140/semester</w:t>
            </w:r>
          </w:p>
        </w:tc>
      </w:tr>
      <w:tr>
        <w:trPr>
          <w:cantSplit w:val="0"/>
          <w:trHeight w:val="480" w:hRule="atLeast"/>
          <w:tblHeader w:val="0"/>
        </w:trPr>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dues: </w:t>
            </w:r>
          </w:p>
        </w:tc>
        <w:tc>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$305/semester</w:t>
            </w:r>
          </w:p>
        </w:tc>
        <w:tc>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Board: </w:t>
            </w:r>
          </w:p>
        </w:tc>
        <w:tc>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$110/semester</w:t>
            </w:r>
          </w:p>
        </w:tc>
        <w:tc>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Campus Panhellenic fee: </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$16/semester</w:t>
            </w:r>
          </w:p>
        </w:tc>
      </w:tr>
      <w:tr>
        <w:trPr>
          <w:cantSplit w:val="0"/>
          <w:trHeight w:val="480" w:hRule="atLeast"/>
          <w:tblHeader w:val="0"/>
        </w:trPr>
        <w:tc>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Social/special events:</w:t>
            </w:r>
          </w:p>
        </w:tc>
        <w:tc>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$123/semester</w:t>
            </w:r>
          </w:p>
        </w:tc>
        <w:tc>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Meal plan:</w:t>
            </w:r>
          </w:p>
        </w:tc>
        <w:tc>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Per Capita dues: </w:t>
            </w:r>
          </w:p>
        </w:tc>
        <w:tc>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$97 (spring)</w:t>
            </w:r>
          </w:p>
        </w:tc>
      </w:tr>
      <w:tr>
        <w:trPr>
          <w:cantSplit w:val="0"/>
          <w:trHeight w:val="480" w:hRule="atLeast"/>
          <w:tblHeader w:val="0"/>
        </w:trPr>
        <w:tc>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Obligation:</w:t>
            </w:r>
          </w:p>
        </w:tc>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$339/semester</w:t>
            </w:r>
          </w:p>
        </w:tc>
        <w:tc>
          <w:tcPr/>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Technology fee:</w:t>
            </w:r>
          </w:p>
        </w:tc>
        <w:tc>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Greekbill fee: </w:t>
            </w:r>
          </w:p>
        </w:tc>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$34 (spring)</w:t>
            </w:r>
          </w:p>
        </w:tc>
      </w:tr>
    </w:tbl>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Sorority residency requirement: Chapter Bylaws state that members cannot live out until the chapter house is filled for the following year. At this point sisters can live out of the house. Sisters are obligated to live in the house if called upon, and are only excused for extenuating financial or personal reasons, or if they are a Resident Assistant for the University. </w:t>
      </w:r>
    </w:p>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 Members Residing OUT OF HOUSE: Fall </w:t>
      </w:r>
      <w:r w:rsidDel="00000000" w:rsidR="00000000" w:rsidRPr="00000000">
        <w:rPr>
          <w:rFonts w:ascii="Arial" w:cs="Arial" w:eastAsia="Arial" w:hAnsi="Arial"/>
          <w:sz w:val="20"/>
          <w:szCs w:val="20"/>
          <w:u w:val="single"/>
          <w:rtl w:val="0"/>
        </w:rPr>
        <w:t xml:space="preserve">$1,124</w:t>
      </w:r>
      <w:r w:rsidDel="00000000" w:rsidR="00000000" w:rsidRPr="00000000">
        <w:rPr>
          <w:rFonts w:ascii="Arial" w:cs="Arial" w:eastAsia="Arial" w:hAnsi="Arial"/>
          <w:sz w:val="20"/>
          <w:szCs w:val="20"/>
          <w:rtl w:val="0"/>
        </w:rPr>
        <w:t xml:space="preserve"> </w:t>
        <w:tab/>
        <w:tab/>
        <w:t xml:space="preserve">Spring </w:t>
      </w:r>
      <w:r w:rsidDel="00000000" w:rsidR="00000000" w:rsidRPr="00000000">
        <w:rPr>
          <w:rFonts w:ascii="Arial" w:cs="Arial" w:eastAsia="Arial" w:hAnsi="Arial"/>
          <w:sz w:val="20"/>
          <w:szCs w:val="20"/>
          <w:u w:val="single"/>
          <w:rtl w:val="0"/>
        </w:rPr>
        <w:t xml:space="preserve">$1,191</w:t>
      </w:r>
      <w:r w:rsidDel="00000000" w:rsidR="00000000" w:rsidRPr="00000000">
        <w:rPr>
          <w:rtl w:val="0"/>
        </w:rPr>
      </w:r>
    </w:p>
    <w:p w:rsidR="00000000" w:rsidDel="00000000" w:rsidP="00000000" w:rsidRDefault="00000000" w:rsidRPr="00000000" w14:paraId="0000004E">
      <w:pPr>
        <w:spacing w:after="0" w:line="240"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NOTE: All items included in the academic terms (above) are listed and itemized in the chart below. The items will vary for each sorority. The amount for each term should be all-inclusive.</w:t>
      </w:r>
    </w:p>
    <w:tbl>
      <w:tblPr>
        <w:tblStyle w:val="Table4"/>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798"/>
        <w:gridCol w:w="1798"/>
        <w:gridCol w:w="1799"/>
        <w:gridCol w:w="1798"/>
        <w:gridCol w:w="1798"/>
        <w:gridCol w:w="1799"/>
        <w:tblGridChange w:id="0">
          <w:tblGrid>
            <w:gridCol w:w="1798"/>
            <w:gridCol w:w="1798"/>
            <w:gridCol w:w="1799"/>
            <w:gridCol w:w="1798"/>
            <w:gridCol w:w="1798"/>
            <w:gridCol w:w="1799"/>
          </w:tblGrid>
        </w:tblGridChange>
      </w:tblGrid>
      <w:tr>
        <w:trPr>
          <w:cantSplit w:val="0"/>
          <w:trHeight w:val="480" w:hRule="atLeast"/>
          <w:tblHeader w:val="0"/>
        </w:trPr>
        <w:tc>
          <w:tcPr/>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 panhellenic fee: </w:t>
            </w:r>
          </w:p>
        </w:tc>
        <w:tc>
          <w:tcPr/>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Badge:</w:t>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Payroll:</w:t>
            </w:r>
          </w:p>
        </w:tc>
        <w:tc>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$140/semester</w:t>
            </w:r>
          </w:p>
        </w:tc>
      </w:tr>
      <w:tr>
        <w:trPr>
          <w:cantSplit w:val="0"/>
          <w:trHeight w:val="480" w:hRule="atLeast"/>
          <w:tblHeader w:val="0"/>
        </w:trPr>
        <w:tc>
          <w:tcPr/>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dues: </w:t>
            </w:r>
          </w:p>
        </w:tc>
        <w:tc>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$305/semester</w:t>
            </w:r>
          </w:p>
        </w:tc>
        <w:tc>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Board: </w:t>
            </w:r>
          </w:p>
        </w:tc>
        <w:tc>
          <w:tcPr/>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$110/semester</w:t>
            </w:r>
          </w:p>
        </w:tc>
        <w:tc>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Campus Panhellenic fee: </w:t>
            </w:r>
          </w:p>
        </w:tc>
        <w:tc>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$16/semester</w:t>
            </w:r>
          </w:p>
        </w:tc>
      </w:tr>
      <w:tr>
        <w:trPr>
          <w:cantSplit w:val="0"/>
          <w:trHeight w:val="480" w:hRule="atLeast"/>
          <w:tblHeader w:val="0"/>
        </w:trPr>
        <w:tc>
          <w:tcPr/>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Social/special events:</w:t>
            </w:r>
          </w:p>
        </w:tc>
        <w:tc>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$123/semester</w:t>
            </w:r>
          </w:p>
        </w:tc>
        <w:tc>
          <w:tcPr/>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Meal plan:</w:t>
            </w:r>
          </w:p>
        </w:tc>
        <w:tc>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Per Capita dues: </w:t>
            </w:r>
          </w:p>
        </w:tc>
        <w:tc>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$97 (spring)</w:t>
            </w:r>
          </w:p>
        </w:tc>
      </w:tr>
      <w:tr>
        <w:trPr>
          <w:cantSplit w:val="0"/>
          <w:trHeight w:val="480" w:hRule="atLeast"/>
          <w:tblHeader w:val="0"/>
        </w:trPr>
        <w:tc>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Obligation:</w:t>
            </w:r>
          </w:p>
        </w:tc>
        <w:tc>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$339/semester</w:t>
            </w:r>
          </w:p>
        </w:tc>
        <w:tc>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Technology fee:</w:t>
            </w:r>
          </w:p>
        </w:tc>
        <w:tc>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$22 (spring)</w:t>
            </w:r>
          </w:p>
        </w:tc>
        <w:tc>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Greekbill fee: </w:t>
            </w:r>
          </w:p>
        </w:tc>
        <w:tc>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$34 (spring)</w:t>
            </w:r>
          </w:p>
        </w:tc>
      </w:tr>
    </w:tbl>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b w:val="1"/>
          <w:color w:val="00b085"/>
          <w:sz w:val="20"/>
          <w:szCs w:val="20"/>
          <w:rtl w:val="0"/>
        </w:rPr>
        <w:t xml:space="preserve">Campus Fees </w:t>
      </w: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Campus housing, including room and board per term: N/A</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Items included in per-term range amount are:</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room, utilities, deposit, house supplies, wireless internet, air conditioning, and weekly cleaning service</w:t>
      </w:r>
      <w:r w:rsidDel="00000000" w:rsidR="00000000" w:rsidRPr="00000000">
        <w:br w:type="page"/>
      </w: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b w:val="1"/>
          <w:color w:val="94216c"/>
          <w:sz w:val="24"/>
          <w:szCs w:val="24"/>
        </w:rPr>
      </w:pPr>
      <w:r w:rsidDel="00000000" w:rsidR="00000000" w:rsidRPr="00000000">
        <w:rPr>
          <w:rFonts w:ascii="Arial" w:cs="Arial" w:eastAsia="Arial" w:hAnsi="Arial"/>
          <w:b w:val="1"/>
          <w:color w:val="94216c"/>
          <w:sz w:val="24"/>
          <w:szCs w:val="24"/>
          <w:rtl w:val="0"/>
        </w:rPr>
        <w:t xml:space="preserve">Financial Definitions</w:t>
      </w:r>
    </w:p>
    <w:p w:rsidR="00000000" w:rsidDel="00000000" w:rsidP="00000000" w:rsidRDefault="00000000" w:rsidRPr="00000000" w14:paraId="0000006F">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color w:val="00b085"/>
          <w:sz w:val="20"/>
          <w:szCs w:val="20"/>
        </w:rPr>
      </w:pPr>
      <w:r w:rsidDel="00000000" w:rsidR="00000000" w:rsidRPr="00000000">
        <w:rPr>
          <w:rFonts w:ascii="Arial" w:cs="Arial" w:eastAsia="Arial" w:hAnsi="Arial"/>
          <w:b w:val="1"/>
          <w:color w:val="00b085"/>
          <w:sz w:val="20"/>
          <w:szCs w:val="20"/>
          <w:rtl w:val="0"/>
        </w:rPr>
        <w:t xml:space="preserve">Member Organization Fees</w:t>
      </w:r>
    </w:p>
    <w:tbl>
      <w:tblPr>
        <w:tblStyle w:val="Table5"/>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785"/>
        <w:gridCol w:w="8005"/>
        <w:tblGridChange w:id="0">
          <w:tblGrid>
            <w:gridCol w:w="2785"/>
            <w:gridCol w:w="8005"/>
          </w:tblGrid>
        </w:tblGridChange>
      </w:tblGrid>
      <w:tr>
        <w:trPr>
          <w:cantSplit w:val="0"/>
          <w:trHeight w:val="576" w:hRule="atLeast"/>
          <w:tblHeader w:val="0"/>
        </w:trPr>
        <w:tc>
          <w:tcPr>
            <w:vAlign w:val="center"/>
          </w:tcPr>
          <w:p w:rsidR="00000000" w:rsidDel="00000000" w:rsidP="00000000" w:rsidRDefault="00000000" w:rsidRPr="00000000" w14:paraId="0000007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Badge fee:</w:t>
            </w:r>
          </w:p>
        </w:tc>
        <w:tc>
          <w:tcPr>
            <w:vAlign w:val="center"/>
          </w:tcPr>
          <w:p w:rsidR="00000000" w:rsidDel="00000000" w:rsidP="00000000" w:rsidRDefault="00000000" w:rsidRPr="00000000" w14:paraId="0000007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Each member organization has a badge/pin. Some organizations require a member to purchase a badge and others include it in the initiation fee. Badges may be very simple or jeweled. If a member is purchasing her badge, she determines how much or little she would like to spend.</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 capita fee:</w:t>
            </w:r>
          </w:p>
        </w:tc>
        <w:tc>
          <w:tcPr>
            <w:vAlign w:val="center"/>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Fee paid to inter/national organization per member to support overall sorority operations.</w:t>
            </w:r>
          </w:p>
        </w:tc>
      </w:tr>
      <w:tr>
        <w:trPr>
          <w:cantSplit w:val="0"/>
          <w:trHeight w:val="576" w:hRule="atLeast"/>
          <w:tblHeader w:val="0"/>
        </w:trPr>
        <w:tc>
          <w:tcPr>
            <w:vAlign w:val="center"/>
          </w:tcPr>
          <w:p w:rsidR="00000000" w:rsidDel="00000000" w:rsidP="00000000" w:rsidRDefault="00000000" w:rsidRPr="00000000" w14:paraId="0000007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Technology fee:</w:t>
            </w:r>
          </w:p>
        </w:tc>
        <w:tc>
          <w:tcPr>
            <w:vAlign w:val="center"/>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These funds support the member organization database, social media and other technologies.</w:t>
            </w:r>
          </w:p>
        </w:tc>
      </w:tr>
    </w:tbl>
    <w:p w:rsidR="00000000" w:rsidDel="00000000" w:rsidP="00000000" w:rsidRDefault="00000000" w:rsidRPr="00000000" w14:paraId="00000077">
      <w:pPr>
        <w:spacing w:after="0" w:line="240"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color w:val="00b085"/>
          <w:sz w:val="20"/>
          <w:szCs w:val="20"/>
        </w:rPr>
      </w:pPr>
      <w:r w:rsidDel="00000000" w:rsidR="00000000" w:rsidRPr="00000000">
        <w:rPr>
          <w:rFonts w:ascii="Arial" w:cs="Arial" w:eastAsia="Arial" w:hAnsi="Arial"/>
          <w:b w:val="1"/>
          <w:color w:val="00b085"/>
          <w:sz w:val="20"/>
          <w:szCs w:val="20"/>
          <w:rtl w:val="0"/>
        </w:rPr>
        <w:t xml:space="preserve">Chapter Fees</w:t>
      </w:r>
    </w:p>
    <w:tbl>
      <w:tblPr>
        <w:tblStyle w:val="Table6"/>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785"/>
        <w:gridCol w:w="8005"/>
        <w:tblGridChange w:id="0">
          <w:tblGrid>
            <w:gridCol w:w="2785"/>
            <w:gridCol w:w="8005"/>
          </w:tblGrid>
        </w:tblGridChange>
      </w:tblGrid>
      <w:tr>
        <w:trPr>
          <w:cantSplit w:val="0"/>
          <w:trHeight w:val="576" w:hRule="atLeast"/>
          <w:tblHeader w:val="0"/>
        </w:trPr>
        <w:tc>
          <w:tcPr>
            <w:vAlign w:val="center"/>
          </w:tcPr>
          <w:p w:rsidR="00000000" w:rsidDel="00000000" w:rsidP="00000000" w:rsidRDefault="00000000" w:rsidRPr="00000000" w14:paraId="0000007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w:t>
            </w:r>
          </w:p>
        </w:tc>
        <w:tc>
          <w:tcPr>
            <w:vAlign w:val="center"/>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A chapter may vote to support an activity/event/cause that is not included in the chapter budget and the expense would be assessed per member. </w:t>
            </w:r>
          </w:p>
        </w:tc>
      </w:tr>
      <w:tr>
        <w:trPr>
          <w:cantSplit w:val="0"/>
          <w:trHeight w:val="576" w:hRule="atLeast"/>
          <w:tblHeader w:val="0"/>
        </w:trPr>
        <w:tc>
          <w:tcPr>
            <w:vAlign w:val="center"/>
          </w:tcPr>
          <w:p w:rsidR="00000000" w:rsidDel="00000000" w:rsidP="00000000" w:rsidRDefault="00000000" w:rsidRPr="00000000" w14:paraId="0000007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Campus obligation</w:t>
            </w:r>
          </w:p>
        </w:tc>
        <w:tc>
          <w:tcPr>
            <w:vAlign w:val="center"/>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These funds are used when a chapter is asked to donate funds to other organizations and/or fundraising opportunities on campus.</w:t>
            </w:r>
          </w:p>
        </w:tc>
      </w:tr>
      <w:tr>
        <w:trPr>
          <w:cantSplit w:val="0"/>
          <w:trHeight w:val="576" w:hRule="atLeast"/>
          <w:tblHeader w:val="0"/>
        </w:trPr>
        <w:tc>
          <w:tcPr>
            <w:vAlign w:val="center"/>
          </w:tcPr>
          <w:p w:rsidR="00000000" w:rsidDel="00000000" w:rsidP="00000000" w:rsidRDefault="00000000" w:rsidRPr="00000000" w14:paraId="0000007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Chapter dues:</w:t>
            </w:r>
          </w:p>
        </w:tc>
        <w:tc>
          <w:tcPr>
            <w:vAlign w:val="center"/>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These monies fund member activities including programming, recruitment, chapter supplies and chapter operations.</w:t>
            </w:r>
          </w:p>
        </w:tc>
      </w:tr>
      <w:tr>
        <w:trPr>
          <w:cantSplit w:val="0"/>
          <w:trHeight w:val="576" w:hRule="atLeast"/>
          <w:tblHeader w:val="0"/>
        </w:trPr>
        <w:tc>
          <w:tcPr>
            <w:vAlign w:val="center"/>
          </w:tcPr>
          <w:p w:rsidR="00000000" w:rsidDel="00000000" w:rsidP="00000000" w:rsidRDefault="00000000" w:rsidRPr="00000000" w14:paraId="0000007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Composite:</w:t>
            </w:r>
          </w:p>
        </w:tc>
        <w:tc>
          <w:tcPr>
            <w:vAlign w:val="center"/>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An annual photograph is taken of each chapter’s membership. This expense can be included in chapter dues or billed separately.</w:t>
            </w:r>
          </w:p>
        </w:tc>
      </w:tr>
      <w:tr>
        <w:trPr>
          <w:cantSplit w:val="0"/>
          <w:trHeight w:val="576" w:hRule="atLeast"/>
          <w:tblHeader w:val="0"/>
        </w:trPr>
        <w:tc>
          <w:tcPr>
            <w:vAlign w:val="center"/>
          </w:tcPr>
          <w:p w:rsidR="00000000" w:rsidDel="00000000" w:rsidP="00000000" w:rsidRDefault="00000000" w:rsidRPr="00000000" w14:paraId="0000008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Initiation fee:</w:t>
            </w:r>
          </w:p>
        </w:tc>
        <w:tc>
          <w:tcPr>
            <w:vAlign w:val="center"/>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Fee paid to finalize initial membership in the organization.</w:t>
            </w:r>
          </w:p>
        </w:tc>
      </w:tr>
      <w:tr>
        <w:trPr>
          <w:cantSplit w:val="0"/>
          <w:trHeight w:val="576" w:hRule="atLeast"/>
          <w:tblHeader w:val="0"/>
        </w:trPr>
        <w:tc>
          <w:tcPr>
            <w:vAlign w:val="center"/>
          </w:tcPr>
          <w:p w:rsidR="00000000" w:rsidDel="00000000" w:rsidP="00000000" w:rsidRDefault="00000000" w:rsidRPr="00000000" w14:paraId="0000008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Liability/risk management insurance:</w:t>
            </w:r>
          </w:p>
        </w:tc>
        <w:tc>
          <w:tcPr>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This fee covers insurance-related costs for the safety of members, their guests and sorority property. Funds may also be used for special programming relating to risk management concerns on campus or within the chapter.</w:t>
            </w:r>
          </w:p>
        </w:tc>
      </w:tr>
      <w:tr>
        <w:trPr>
          <w:cantSplit w:val="0"/>
          <w:trHeight w:val="576" w:hRule="atLeast"/>
          <w:tblHeader w:val="0"/>
        </w:trPr>
        <w:tc>
          <w:tcPr>
            <w:vAlign w:val="center"/>
          </w:tcPr>
          <w:p w:rsidR="00000000" w:rsidDel="00000000" w:rsidP="00000000" w:rsidRDefault="00000000" w:rsidRPr="00000000" w14:paraId="0000008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member fee:</w:t>
            </w:r>
          </w:p>
        </w:tc>
        <w:tc>
          <w:tcPr>
            <w:vAlign w:val="center"/>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Fee paid to establish membership in the organization.</w:t>
            </w:r>
          </w:p>
        </w:tc>
      </w:tr>
      <w:tr>
        <w:trPr>
          <w:cantSplit w:val="0"/>
          <w:trHeight w:val="576" w:hRule="atLeast"/>
          <w:tblHeader w:val="0"/>
        </w:trPr>
        <w:tc>
          <w:tcPr>
            <w:vAlign w:val="center"/>
          </w:tcPr>
          <w:p w:rsidR="00000000" w:rsidDel="00000000" w:rsidP="00000000" w:rsidRDefault="00000000" w:rsidRPr="00000000" w14:paraId="0000008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Panhellenic dues:</w:t>
            </w:r>
          </w:p>
        </w:tc>
        <w:tc>
          <w:tcPr>
            <w:vAlign w:val="center"/>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These funds are used to support Panhellenic operations. Examples of items that may be included in the Panhellenic budget are attending conferences, office operations, marketing and electronic media.</w:t>
            </w:r>
          </w:p>
        </w:tc>
      </w:tr>
      <w:tr>
        <w:trPr>
          <w:cantSplit w:val="0"/>
          <w:trHeight w:val="576" w:hRule="atLeast"/>
          <w:tblHeader w:val="0"/>
        </w:trPr>
        <w:tc>
          <w:tcPr>
            <w:vAlign w:val="center"/>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Parking permit:</w:t>
            </w:r>
          </w:p>
        </w:tc>
        <w:tc>
          <w:tcPr>
            <w:vAlign w:val="center"/>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Parking is typically limited at chapter houses. Spaces are allocated by each chapter to members based on criteria set by the leadership and/or chapter corporation.</w:t>
            </w:r>
          </w:p>
        </w:tc>
      </w:tr>
      <w:tr>
        <w:trPr>
          <w:cantSplit w:val="0"/>
          <w:trHeight w:val="576" w:hRule="atLeast"/>
          <w:tblHeader w:val="0"/>
        </w:trPr>
        <w:tc>
          <w:tcPr>
            <w:vAlign w:val="center"/>
          </w:tcPr>
          <w:p w:rsidR="00000000" w:rsidDel="00000000" w:rsidP="00000000" w:rsidRDefault="00000000" w:rsidRPr="00000000" w14:paraId="0000008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Philanthropy fee:</w:t>
            </w:r>
          </w:p>
        </w:tc>
        <w:tc>
          <w:tcPr>
            <w:vAlign w:val="center"/>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Philanthropy fee: Each chapter has a philanthropy and some have local causes they support. This fee can be included in chapter dues or billed separately.</w:t>
            </w:r>
          </w:p>
        </w:tc>
      </w:tr>
      <w:tr>
        <w:trPr>
          <w:cantSplit w:val="0"/>
          <w:trHeight w:val="576" w:hRule="atLeast"/>
          <w:tblHeader w:val="0"/>
        </w:trPr>
        <w:tc>
          <w:tcPr>
            <w:vAlign w:val="center"/>
          </w:tcPr>
          <w:p w:rsidR="00000000" w:rsidDel="00000000" w:rsidP="00000000" w:rsidRDefault="00000000" w:rsidRPr="00000000" w14:paraId="0000008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Purchase fund:</w:t>
            </w:r>
          </w:p>
        </w:tc>
        <w:tc>
          <w:tcPr>
            <w:vAlign w:val="center"/>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This fund is set up at the beginning of each term to pay for things not included in chapter dues. It may be used to purchase T-shirts, sorority paraphernalia or attend optional social functions.</w:t>
            </w:r>
          </w:p>
        </w:tc>
      </w:tr>
      <w:tr>
        <w:trPr>
          <w:cantSplit w:val="0"/>
          <w:trHeight w:val="576" w:hRule="atLeast"/>
          <w:tblHeader w:val="0"/>
        </w:trPr>
        <w:tc>
          <w:tcPr>
            <w:vAlign w:val="center"/>
          </w:tcPr>
          <w:p w:rsidR="00000000" w:rsidDel="00000000" w:rsidP="00000000" w:rsidRDefault="00000000" w:rsidRPr="00000000" w14:paraId="0000008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fees:</w:t>
            </w:r>
          </w:p>
        </w:tc>
        <w:tc>
          <w:tcPr>
            <w:vAlign w:val="center"/>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Social functions not included in chapter dues are billed out individually based upon the cost of event(s).</w:t>
            </w:r>
          </w:p>
        </w:tc>
      </w:tr>
    </w:tbl>
    <w:p w:rsidR="00000000" w:rsidDel="00000000" w:rsidP="00000000" w:rsidRDefault="00000000" w:rsidRPr="00000000" w14:paraId="00000091">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92">
      <w:pPr>
        <w:spacing w:after="0" w:line="240" w:lineRule="auto"/>
        <w:jc w:val="center"/>
        <w:rPr>
          <w:rFonts w:ascii="Arial" w:cs="Arial" w:eastAsia="Arial" w:hAnsi="Arial"/>
          <w:b w:val="1"/>
          <w:color w:val="00b085"/>
          <w:sz w:val="20"/>
          <w:szCs w:val="20"/>
        </w:rPr>
      </w:pPr>
      <w:r w:rsidDel="00000000" w:rsidR="00000000" w:rsidRPr="00000000">
        <w:rPr>
          <w:rFonts w:ascii="Arial" w:cs="Arial" w:eastAsia="Arial" w:hAnsi="Arial"/>
          <w:b w:val="1"/>
          <w:color w:val="00b085"/>
          <w:sz w:val="20"/>
          <w:szCs w:val="20"/>
          <w:rtl w:val="0"/>
        </w:rPr>
        <w:t xml:space="preserve">Facility Fees</w:t>
      </w:r>
    </w:p>
    <w:tbl>
      <w:tblPr>
        <w:tblStyle w:val="Table7"/>
        <w:tblW w:w="1079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785"/>
        <w:gridCol w:w="8005"/>
        <w:tblGridChange w:id="0">
          <w:tblGrid>
            <w:gridCol w:w="2785"/>
            <w:gridCol w:w="8005"/>
          </w:tblGrid>
        </w:tblGridChange>
      </w:tblGrid>
      <w:tr>
        <w:trPr>
          <w:cantSplit w:val="0"/>
          <w:trHeight w:val="690" w:hRule="atLeast"/>
          <w:tblHeader w:val="0"/>
        </w:trPr>
        <w:tc>
          <w:tcPr>
            <w:vAlign w:val="center"/>
          </w:tcPr>
          <w:p w:rsidR="00000000" w:rsidDel="00000000" w:rsidP="00000000" w:rsidRDefault="00000000" w:rsidRPr="00000000" w14:paraId="0000009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House corporation fee</w:t>
            </w:r>
          </w:p>
        </w:tc>
        <w:tc>
          <w:tcPr>
            <w:vAlign w:val="center"/>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These funds are used to support chapter property and physical plant. Often this is a one-time fee paid prior to initiation.</w:t>
            </w:r>
          </w:p>
        </w:tc>
      </w:tr>
      <w:tr>
        <w:trPr>
          <w:cantSplit w:val="0"/>
          <w:trHeight w:val="690" w:hRule="atLeast"/>
          <w:tblHeader w:val="0"/>
        </w:trPr>
        <w:tc>
          <w:tcPr>
            <w:vAlign w:val="center"/>
          </w:tcPr>
          <w:p w:rsidR="00000000" w:rsidDel="00000000" w:rsidP="00000000" w:rsidRDefault="00000000" w:rsidRPr="00000000" w14:paraId="0000009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Parlor/House usage fee:</w:t>
            </w:r>
          </w:p>
        </w:tc>
        <w:tc>
          <w:tcPr>
            <w:vAlign w:val="center"/>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The entire membership has access to the house and thus the property is subject to a great deal of wear and tear. This fee is used primarily for care and maintenance of the property and furnishings in the common areas of the chapter facility.</w:t>
            </w:r>
          </w:p>
        </w:tc>
      </w:tr>
      <w:tr>
        <w:trPr>
          <w:cantSplit w:val="0"/>
          <w:trHeight w:val="690" w:hRule="atLeast"/>
          <w:tblHeader w:val="0"/>
        </w:trPr>
        <w:tc>
          <w:tcPr>
            <w:vAlign w:val="center"/>
          </w:tcPr>
          <w:p w:rsidR="00000000" w:rsidDel="00000000" w:rsidP="00000000" w:rsidRDefault="00000000" w:rsidRPr="00000000" w14:paraId="0000009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Security fee:</w:t>
            </w:r>
          </w:p>
        </w:tc>
        <w:tc>
          <w:tcPr>
            <w:vAlign w:val="center"/>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Special security staff may be employed to protect chapter property, members and guests. Typically, all members, not just those living in the house, would be asked to help cover this expense.</w:t>
            </w:r>
          </w:p>
        </w:tc>
      </w:tr>
    </w:tbl>
    <w:p w:rsidR="00000000" w:rsidDel="00000000" w:rsidP="00000000" w:rsidRDefault="00000000" w:rsidRPr="00000000" w14:paraId="00000099">
      <w:pPr>
        <w:spacing w:after="0" w:line="240" w:lineRule="auto"/>
        <w:rPr>
          <w:rFonts w:ascii="Arial" w:cs="Arial" w:eastAsia="Arial" w:hAnsi="Arial"/>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540" w:top="12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spacing w:after="0" w:line="240" w:lineRule="auto"/>
      <w:ind w:left="2880" w:right="9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Fees quoted are based on estimates at the time of document preparation. Chapter payment plans may be offered; please discuss financial questions with the chapter finance officer.</w:t>
    </w:r>
  </w:p>
  <w:p w:rsidR="00000000" w:rsidDel="00000000" w:rsidP="00000000" w:rsidRDefault="00000000" w:rsidRPr="00000000" w14:paraId="0000009E">
    <w:pPr>
      <w:spacing w:after="0" w:line="240" w:lineRule="auto"/>
      <w:ind w:left="2880" w:right="90" w:firstLine="0"/>
      <w:rPr>
        <w:rFonts w:ascii="Arial" w:cs="Arial" w:eastAsia="Arial" w:hAnsi="Arial"/>
        <w:i w:val="1"/>
        <w:sz w:val="8"/>
        <w:szCs w:val="8"/>
      </w:rPr>
    </w:pPr>
    <w:r w:rsidDel="00000000" w:rsidR="00000000" w:rsidRPr="00000000">
      <w:rPr>
        <w:rtl w:val="0"/>
      </w:rPr>
    </w:r>
  </w:p>
  <w:p w:rsidR="00000000" w:rsidDel="00000000" w:rsidP="00000000" w:rsidRDefault="00000000" w:rsidRPr="00000000" w14:paraId="0000009F">
    <w:pPr>
      <w:spacing w:after="0" w:line="240" w:lineRule="auto"/>
      <w:ind w:left="2880" w:right="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See financial definitions on the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right</wp:align>
          </wp:positionH>
          <wp:positionV relativeFrom="page">
            <wp:align>top</wp:align>
          </wp:positionV>
          <wp:extent cx="7771765" cy="10342630"/>
          <wp:effectExtent b="0" l="0" r="0" t="0"/>
          <wp:wrapNone/>
          <wp:docPr id="2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1765" cy="1034263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-495299</wp:posOffset>
          </wp:positionH>
          <wp:positionV relativeFrom="margin">
            <wp:posOffset>-878204</wp:posOffset>
          </wp:positionV>
          <wp:extent cx="7771765" cy="5577840"/>
          <wp:effectExtent b="0" l="0" r="0" t="0"/>
          <wp:wrapNone/>
          <wp:docPr id="26" name="image1.jpg"/>
          <a:graphic>
            <a:graphicData uri="http://schemas.openxmlformats.org/drawingml/2006/picture">
              <pic:pic>
                <pic:nvPicPr>
                  <pic:cNvPr id="0" name="image1.jpg"/>
                  <pic:cNvPicPr preferRelativeResize="0"/>
                </pic:nvPicPr>
                <pic:blipFill>
                  <a:blip r:embed="rId1"/>
                  <a:srcRect b="44541" l="0" r="0" t="0"/>
                  <a:stretch>
                    <a:fillRect/>
                  </a:stretch>
                </pic:blipFill>
                <pic:spPr>
                  <a:xfrm>
                    <a:off x="0" y="0"/>
                    <a:ext cx="7771765" cy="557784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305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05B1"/>
  </w:style>
  <w:style w:type="paragraph" w:styleId="Footer">
    <w:name w:val="footer"/>
    <w:basedOn w:val="Normal"/>
    <w:link w:val="FooterChar"/>
    <w:uiPriority w:val="99"/>
    <w:unhideWhenUsed w:val="1"/>
    <w:rsid w:val="00E305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1138B"/>
    <w:pPr>
      <w:spacing w:after="160" w:line="259" w:lineRule="auto"/>
      <w:ind w:left="720"/>
      <w:contextualSpacing w:val="1"/>
    </w:pPr>
    <w:rPr>
      <w:rFonts w:ascii="Proxima Nova Rg" w:hAnsi="Proxima Nova Rg"/>
    </w:rPr>
  </w:style>
  <w:style w:type="paragraph" w:styleId="BalloonText">
    <w:name w:val="Balloon Text"/>
    <w:basedOn w:val="Normal"/>
    <w:link w:val="BalloonTextChar"/>
    <w:uiPriority w:val="99"/>
    <w:semiHidden w:val="1"/>
    <w:unhideWhenUsed w:val="1"/>
    <w:rsid w:val="0041010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10108"/>
    <w:rPr>
      <w:rFonts w:ascii="Segoe UI" w:cs="Segoe UI" w:hAnsi="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Proxima Nova" w:cs="Proxima Nova" w:eastAsia="Proxima Nova" w:hAnsi="Proxima Nov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73qjL2C8QK72U6V7hvrVt7tRQ==">CgMxLjA4AHIhMWRMSmFEU05Ha2YyYkhDLVh0MDgxYWNUd3BsaVZPOGV5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2023-07-24T23:59:00Z</dcterms:created>
  <dc:creator>Intern</dc:creator>
</cp:coreProperties>
</file>